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93" w:rsidRPr="00702293" w:rsidRDefault="00702293" w:rsidP="00702293">
      <w:pPr>
        <w:rPr>
          <w:rFonts w:ascii="Times New Roman" w:hAnsi="Times New Roman" w:cs="Times New Roman"/>
          <w:sz w:val="24"/>
          <w:szCs w:val="24"/>
        </w:rPr>
      </w:pPr>
      <w:r w:rsidRPr="00702293">
        <w:rPr>
          <w:rFonts w:ascii="Times New Roman" w:hAnsi="Times New Roman" w:cs="Times New Roman"/>
          <w:sz w:val="24"/>
          <w:szCs w:val="24"/>
        </w:rPr>
        <w:t>ОБЩЕСТВОЗНАНИЕ, 11 класс</w:t>
      </w:r>
    </w:p>
    <w:p w:rsidR="00702293" w:rsidRPr="00702293" w:rsidRDefault="00702293" w:rsidP="009D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02293" w:rsidRPr="00702293" w:rsidRDefault="00702293" w:rsidP="009D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93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в 201</w:t>
      </w:r>
      <w:r w:rsidR="009977A3" w:rsidRPr="002106DF">
        <w:rPr>
          <w:rFonts w:ascii="Times New Roman" w:hAnsi="Times New Roman" w:cs="Times New Roman"/>
          <w:b/>
          <w:sz w:val="24"/>
          <w:szCs w:val="24"/>
        </w:rPr>
        <w:t>4</w:t>
      </w:r>
      <w:r w:rsidRPr="00702293">
        <w:rPr>
          <w:rFonts w:ascii="Times New Roman" w:hAnsi="Times New Roman" w:cs="Times New Roman"/>
          <w:b/>
          <w:sz w:val="24"/>
          <w:szCs w:val="24"/>
        </w:rPr>
        <w:t xml:space="preserve"> году единого государственного экзамена по ОБЩЕСТВОЗНАНИЮ</w:t>
      </w:r>
    </w:p>
    <w:p w:rsidR="00702293" w:rsidRPr="004F2A04" w:rsidRDefault="00702293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Назначение КИМ ЕГЭ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Контрольные измерительные материалы позволяют установить уровень освоения выпускниками государственного стандарта среднего (полного) общего образования по обществознанию.</w:t>
      </w:r>
    </w:p>
    <w:p w:rsidR="00702293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Результаты единого государственного экзамена по обществознанию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обществознанию.</w:t>
      </w:r>
    </w:p>
    <w:p w:rsidR="004F2A04" w:rsidRPr="004F2A04" w:rsidRDefault="004F2A04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293" w:rsidRPr="004F2A04" w:rsidRDefault="00702293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КИМ ЕГЭ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Основная цель экзамена – оценка качества подготовки выпускников средней (полной) школы по обществознанию.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Объектами проверки выступают элементы содержания, а также умения, способы познавательной деятельности, определенные требованиями государственного образовательного стандарта.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Для достижения поставленной цели разработан и используется комплекс заданий, различающихся по характеру, направленности, уровню сложности. Предлагаемый на экзамене комплекс заданий нацелен на дифференцированное выявление уровней подготовки учащихся по предмету в рамках стандартизированной проверки.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Модель экзаменационной работы отражает интегральный характер предмета: в совокупности задания охватывают основные разделы курса, базовые положения различных областей обществознания. В результате объектами проверки выступают широкий спектр предметных умений, видов познавательной деятельности и знания об обществе в единстве его сфер и базовых институтов, о социальных качествах личности и условиях их формирования, важнейших экономических явлениях и процессах, политике, праве, социальных отношениях, духовной жизни общества.</w:t>
      </w:r>
    </w:p>
    <w:p w:rsidR="00702293" w:rsidRPr="004F2A04" w:rsidRDefault="00702293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Выполнение заданий КИМ предполагает осуществление таких интеллектуальных действий, как распознавание,</w:t>
      </w:r>
      <w:r w:rsid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  <w:proofErr w:type="gramEnd"/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293" w:rsidRPr="004F2A04">
        <w:rPr>
          <w:rFonts w:ascii="Times New Roman" w:hAnsi="Times New Roman" w:cs="Times New Roman"/>
          <w:sz w:val="24"/>
          <w:szCs w:val="24"/>
        </w:rPr>
        <w:t>К основным принципам отбора конкретных объектов проверки следует отнести: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02293" w:rsidRPr="004F2A04">
        <w:rPr>
          <w:rFonts w:ascii="Times New Roman" w:hAnsi="Times New Roman" w:cs="Times New Roman"/>
          <w:sz w:val="24"/>
          <w:szCs w:val="24"/>
        </w:rPr>
        <w:t>– включение в КИМ ЕГЭ дидактич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еских единиц и основных умений,  </w:t>
      </w:r>
      <w:r w:rsidR="00702293" w:rsidRPr="004F2A04">
        <w:rPr>
          <w:rFonts w:ascii="Times New Roman" w:hAnsi="Times New Roman" w:cs="Times New Roman"/>
          <w:sz w:val="24"/>
          <w:szCs w:val="24"/>
        </w:rPr>
        <w:t xml:space="preserve">формируемых при изучении курса на базовом уровне, </w:t>
      </w:r>
      <w:r w:rsidRPr="004F2A04">
        <w:rPr>
          <w:rFonts w:ascii="Times New Roman" w:hAnsi="Times New Roman" w:cs="Times New Roman"/>
          <w:sz w:val="24"/>
          <w:szCs w:val="24"/>
        </w:rPr>
        <w:t xml:space="preserve">за исключением тех, </w:t>
      </w:r>
      <w:r w:rsidR="00702293" w:rsidRPr="004F2A04">
        <w:rPr>
          <w:rFonts w:ascii="Times New Roman" w:hAnsi="Times New Roman" w:cs="Times New Roman"/>
          <w:sz w:val="24"/>
          <w:szCs w:val="24"/>
        </w:rPr>
        <w:t>которые определены в стандарте как изуча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емые, но не подлежащие проверке </w:t>
      </w:r>
      <w:r w:rsidR="00702293" w:rsidRPr="004F2A04">
        <w:rPr>
          <w:rFonts w:ascii="Times New Roman" w:hAnsi="Times New Roman" w:cs="Times New Roman"/>
          <w:sz w:val="24"/>
          <w:szCs w:val="24"/>
        </w:rPr>
        <w:t>в рамках итоговой аттестации, а также треб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ований, соответствие которым не </w:t>
      </w:r>
      <w:r w:rsidR="00702293" w:rsidRPr="004F2A04">
        <w:rPr>
          <w:rFonts w:ascii="Times New Roman" w:hAnsi="Times New Roman" w:cs="Times New Roman"/>
          <w:sz w:val="24"/>
          <w:szCs w:val="24"/>
        </w:rPr>
        <w:t>может быть выявлено с помощью использу</w:t>
      </w:r>
      <w:r w:rsidRPr="004F2A04">
        <w:rPr>
          <w:rFonts w:ascii="Times New Roman" w:hAnsi="Times New Roman" w:cs="Times New Roman"/>
          <w:sz w:val="24"/>
          <w:szCs w:val="24"/>
        </w:rPr>
        <w:t xml:space="preserve">емого инструментария (проектная </w:t>
      </w:r>
      <w:r w:rsidR="00702293" w:rsidRPr="004F2A04">
        <w:rPr>
          <w:rFonts w:ascii="Times New Roman" w:hAnsi="Times New Roman" w:cs="Times New Roman"/>
          <w:sz w:val="24"/>
          <w:szCs w:val="24"/>
        </w:rPr>
        <w:t>деятельность, устные презентации и т.п.);</w:t>
      </w:r>
      <w:proofErr w:type="gramEnd"/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r w:rsidR="00702293" w:rsidRPr="004F2A04">
        <w:rPr>
          <w:rFonts w:ascii="Times New Roman" w:hAnsi="Times New Roman" w:cs="Times New Roman"/>
          <w:sz w:val="24"/>
          <w:szCs w:val="24"/>
        </w:rPr>
        <w:t xml:space="preserve">– постепенная трансформация </w:t>
      </w:r>
      <w:r w:rsidRPr="004F2A04">
        <w:rPr>
          <w:rFonts w:ascii="Times New Roman" w:hAnsi="Times New Roman" w:cs="Times New Roman"/>
          <w:sz w:val="24"/>
          <w:szCs w:val="24"/>
        </w:rPr>
        <w:t xml:space="preserve">перечня проверяемых элементов в </w:t>
      </w:r>
      <w:r w:rsidR="00702293" w:rsidRPr="004F2A04">
        <w:rPr>
          <w:rFonts w:ascii="Times New Roman" w:hAnsi="Times New Roman" w:cs="Times New Roman"/>
          <w:sz w:val="24"/>
          <w:szCs w:val="24"/>
        </w:rPr>
        <w:t>направлении более полного учета со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держания и требований стандарта </w:t>
      </w:r>
      <w:r w:rsidR="00702293" w:rsidRPr="004F2A04">
        <w:rPr>
          <w:rFonts w:ascii="Times New Roman" w:hAnsi="Times New Roman" w:cs="Times New Roman"/>
          <w:sz w:val="24"/>
          <w:szCs w:val="24"/>
        </w:rPr>
        <w:t>профильного уровня: выделение доп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олнительных аспектов, включение </w:t>
      </w:r>
      <w:r w:rsidR="00702293" w:rsidRPr="004F2A04">
        <w:rPr>
          <w:rFonts w:ascii="Times New Roman" w:hAnsi="Times New Roman" w:cs="Times New Roman"/>
          <w:sz w:val="24"/>
          <w:szCs w:val="24"/>
        </w:rPr>
        <w:t>новых позиций;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</w:t>
      </w:r>
      <w:r w:rsidR="00702293" w:rsidRPr="004F2A04">
        <w:rPr>
          <w:rFonts w:ascii="Times New Roman" w:hAnsi="Times New Roman" w:cs="Times New Roman"/>
          <w:sz w:val="24"/>
          <w:szCs w:val="24"/>
        </w:rPr>
        <w:t xml:space="preserve">– равномерное представление </w:t>
      </w:r>
      <w:proofErr w:type="gramStart"/>
      <w:r w:rsidR="00702293" w:rsidRPr="004F2A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2293" w:rsidRPr="004F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293" w:rsidRPr="004F2A04">
        <w:rPr>
          <w:rFonts w:ascii="Times New Roman" w:hAnsi="Times New Roman" w:cs="Times New Roman"/>
          <w:sz w:val="24"/>
          <w:szCs w:val="24"/>
        </w:rPr>
        <w:t>К</w:t>
      </w:r>
      <w:r w:rsidRPr="004F2A0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всех содержательных разделов </w:t>
      </w:r>
      <w:r w:rsidR="00702293" w:rsidRPr="004F2A04">
        <w:rPr>
          <w:rFonts w:ascii="Times New Roman" w:hAnsi="Times New Roman" w:cs="Times New Roman"/>
          <w:sz w:val="24"/>
          <w:szCs w:val="24"/>
        </w:rPr>
        <w:t>курса с учетом степени их рас</w:t>
      </w:r>
      <w:r w:rsidRPr="004F2A04">
        <w:rPr>
          <w:rFonts w:ascii="Times New Roman" w:hAnsi="Times New Roman" w:cs="Times New Roman"/>
          <w:sz w:val="24"/>
          <w:szCs w:val="24"/>
        </w:rPr>
        <w:t xml:space="preserve">крытия в примерных программах и </w:t>
      </w:r>
      <w:r w:rsidR="00702293" w:rsidRPr="004F2A04">
        <w:rPr>
          <w:rFonts w:ascii="Times New Roman" w:hAnsi="Times New Roman" w:cs="Times New Roman"/>
          <w:sz w:val="24"/>
          <w:szCs w:val="24"/>
        </w:rPr>
        <w:t>действующих учебниках;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соблюдение баланса между фор</w:t>
      </w:r>
      <w:r w:rsidRPr="004F2A04">
        <w:rPr>
          <w:rFonts w:ascii="Times New Roman" w:hAnsi="Times New Roman" w:cs="Times New Roman"/>
          <w:sz w:val="24"/>
          <w:szCs w:val="24"/>
        </w:rPr>
        <w:t xml:space="preserve">мализуемыми элементами знаний и теми </w:t>
      </w:r>
      <w:r w:rsidR="00702293" w:rsidRPr="004F2A04">
        <w:rPr>
          <w:rFonts w:ascii="Times New Roman" w:hAnsi="Times New Roman" w:cs="Times New Roman"/>
          <w:sz w:val="24"/>
          <w:szCs w:val="24"/>
        </w:rPr>
        <w:t>компонентами проверки, которые т</w:t>
      </w:r>
      <w:r w:rsidRPr="004F2A04">
        <w:rPr>
          <w:rFonts w:ascii="Times New Roman" w:hAnsi="Times New Roman" w:cs="Times New Roman"/>
          <w:sz w:val="24"/>
          <w:szCs w:val="24"/>
        </w:rPr>
        <w:t xml:space="preserve">ребуют свободно конструируемого </w:t>
      </w:r>
      <w:r w:rsidR="00702293" w:rsidRPr="004F2A04">
        <w:rPr>
          <w:rFonts w:ascii="Times New Roman" w:hAnsi="Times New Roman" w:cs="Times New Roman"/>
          <w:sz w:val="24"/>
          <w:szCs w:val="24"/>
        </w:rPr>
        <w:t>ответа.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702293" w:rsidRPr="004F2A04">
        <w:rPr>
          <w:rFonts w:ascii="Times New Roman" w:hAnsi="Times New Roman" w:cs="Times New Roman"/>
          <w:sz w:val="24"/>
          <w:szCs w:val="24"/>
        </w:rPr>
        <w:t>К основным принципам отбора</w:t>
      </w:r>
      <w:r w:rsidRPr="004F2A04">
        <w:rPr>
          <w:rFonts w:ascii="Times New Roman" w:hAnsi="Times New Roman" w:cs="Times New Roman"/>
          <w:sz w:val="24"/>
          <w:szCs w:val="24"/>
        </w:rPr>
        <w:t xml:space="preserve"> моделей заданий и формирования </w:t>
      </w:r>
      <w:r w:rsidR="00702293" w:rsidRPr="004F2A04">
        <w:rPr>
          <w:rFonts w:ascii="Times New Roman" w:hAnsi="Times New Roman" w:cs="Times New Roman"/>
          <w:sz w:val="24"/>
          <w:szCs w:val="24"/>
        </w:rPr>
        <w:t>структуры КИМ помимо общих требов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аний и подходов к данной модели </w:t>
      </w:r>
      <w:r w:rsidR="00702293" w:rsidRPr="004F2A04">
        <w:rPr>
          <w:rFonts w:ascii="Times New Roman" w:hAnsi="Times New Roman" w:cs="Times New Roman"/>
          <w:sz w:val="24"/>
          <w:szCs w:val="24"/>
        </w:rPr>
        <w:t>итоговой аттестации можно отнести: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сочетание форматов заданий, мн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оголетнее использование которых </w:t>
      </w:r>
      <w:r w:rsidR="00702293" w:rsidRPr="004F2A04">
        <w:rPr>
          <w:rFonts w:ascii="Times New Roman" w:hAnsi="Times New Roman" w:cs="Times New Roman"/>
          <w:sz w:val="24"/>
          <w:szCs w:val="24"/>
        </w:rPr>
        <w:t>подтвердило их эффективность, с</w:t>
      </w:r>
      <w:r w:rsidRPr="004F2A04">
        <w:rPr>
          <w:rFonts w:ascii="Times New Roman" w:hAnsi="Times New Roman" w:cs="Times New Roman"/>
          <w:sz w:val="24"/>
          <w:szCs w:val="24"/>
        </w:rPr>
        <w:t xml:space="preserve"> новыми моделями, создающими </w:t>
      </w:r>
      <w:r w:rsidR="00702293" w:rsidRPr="004F2A04">
        <w:rPr>
          <w:rFonts w:ascii="Times New Roman" w:hAnsi="Times New Roman" w:cs="Times New Roman"/>
          <w:sz w:val="24"/>
          <w:szCs w:val="24"/>
        </w:rPr>
        <w:t>дополнительные возможности для демо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нстрации экзаменующимися уровня </w:t>
      </w:r>
      <w:r w:rsidR="00702293" w:rsidRPr="004F2A04">
        <w:rPr>
          <w:rFonts w:ascii="Times New Roman" w:hAnsi="Times New Roman" w:cs="Times New Roman"/>
          <w:sz w:val="24"/>
          <w:szCs w:val="24"/>
        </w:rPr>
        <w:t>своей подготовки,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постепенное увеличение числа за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даний, нацеливающих выпускников </w:t>
      </w:r>
      <w:r w:rsidR="00702293" w:rsidRPr="004F2A04">
        <w:rPr>
          <w:rFonts w:ascii="Times New Roman" w:hAnsi="Times New Roman" w:cs="Times New Roman"/>
          <w:sz w:val="24"/>
          <w:szCs w:val="24"/>
        </w:rPr>
        <w:t>на применение полученных при изучении ку</w:t>
      </w:r>
      <w:r w:rsidRPr="004F2A04">
        <w:rPr>
          <w:rFonts w:ascii="Times New Roman" w:hAnsi="Times New Roman" w:cs="Times New Roman"/>
          <w:sz w:val="24"/>
          <w:szCs w:val="24"/>
        </w:rPr>
        <w:t xml:space="preserve">рса знаний и умений для анализа </w:t>
      </w:r>
      <w:r w:rsidR="00702293" w:rsidRPr="004F2A04">
        <w:rPr>
          <w:rFonts w:ascii="Times New Roman" w:hAnsi="Times New Roman" w:cs="Times New Roman"/>
          <w:sz w:val="24"/>
          <w:szCs w:val="24"/>
        </w:rPr>
        <w:t>типичных социальных ситуаций и распространенных практик,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использование для проверки осно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вных объектов заданий различных </w:t>
      </w:r>
      <w:r w:rsidR="00702293" w:rsidRPr="004F2A04">
        <w:rPr>
          <w:rFonts w:ascii="Times New Roman" w:hAnsi="Times New Roman" w:cs="Times New Roman"/>
          <w:sz w:val="24"/>
          <w:szCs w:val="24"/>
        </w:rPr>
        <w:t>типов и уровней сложности, что позвол</w:t>
      </w:r>
      <w:r w:rsidRPr="004F2A04">
        <w:rPr>
          <w:rFonts w:ascii="Times New Roman" w:hAnsi="Times New Roman" w:cs="Times New Roman"/>
          <w:sz w:val="24"/>
          <w:szCs w:val="24"/>
        </w:rPr>
        <w:t xml:space="preserve">яет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экзаменующемуся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более полно </w:t>
      </w:r>
      <w:r w:rsidR="00702293" w:rsidRPr="004F2A04">
        <w:rPr>
          <w:rFonts w:ascii="Times New Roman" w:hAnsi="Times New Roman" w:cs="Times New Roman"/>
          <w:sz w:val="24"/>
          <w:szCs w:val="24"/>
        </w:rPr>
        <w:t>продемонстрировать свой урове</w:t>
      </w:r>
      <w:r w:rsidRPr="004F2A04">
        <w:rPr>
          <w:rFonts w:ascii="Times New Roman" w:hAnsi="Times New Roman" w:cs="Times New Roman"/>
          <w:sz w:val="24"/>
          <w:szCs w:val="24"/>
        </w:rPr>
        <w:t xml:space="preserve">нь овладения данным компонентом </w:t>
      </w:r>
      <w:r w:rsidR="00702293" w:rsidRPr="004F2A04">
        <w:rPr>
          <w:rFonts w:ascii="Times New Roman" w:hAnsi="Times New Roman" w:cs="Times New Roman"/>
          <w:sz w:val="24"/>
          <w:szCs w:val="24"/>
        </w:rPr>
        <w:t>содержания, умением, видом познавательной деятельности.</w:t>
      </w:r>
    </w:p>
    <w:p w:rsidR="00C8591E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702293" w:rsidRPr="004F2A04">
        <w:rPr>
          <w:rFonts w:ascii="Times New Roman" w:hAnsi="Times New Roman" w:cs="Times New Roman"/>
          <w:sz w:val="24"/>
          <w:szCs w:val="24"/>
        </w:rPr>
        <w:t>Специфика предмета и социаль</w:t>
      </w:r>
      <w:r w:rsidRPr="004F2A04">
        <w:rPr>
          <w:rFonts w:ascii="Times New Roman" w:hAnsi="Times New Roman" w:cs="Times New Roman"/>
          <w:sz w:val="24"/>
          <w:szCs w:val="24"/>
        </w:rPr>
        <w:t xml:space="preserve">но-гуманитарного знания в целом </w:t>
      </w:r>
      <w:r w:rsidR="00702293" w:rsidRPr="004F2A04">
        <w:rPr>
          <w:rFonts w:ascii="Times New Roman" w:hAnsi="Times New Roman" w:cs="Times New Roman"/>
          <w:sz w:val="24"/>
          <w:szCs w:val="24"/>
        </w:rPr>
        <w:t>учитывается также при подборе источн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иков информации, используемых в </w:t>
      </w:r>
      <w:r w:rsidR="00702293" w:rsidRPr="004F2A04">
        <w:rPr>
          <w:rFonts w:ascii="Times New Roman" w:hAnsi="Times New Roman" w:cs="Times New Roman"/>
          <w:sz w:val="24"/>
          <w:szCs w:val="24"/>
        </w:rPr>
        <w:t>экзаменационной работе. Это, как прав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ило, результаты социологических </w:t>
      </w:r>
      <w:r w:rsidR="00702293" w:rsidRPr="004F2A04">
        <w:rPr>
          <w:rFonts w:ascii="Times New Roman" w:hAnsi="Times New Roman" w:cs="Times New Roman"/>
          <w:sz w:val="24"/>
          <w:szCs w:val="24"/>
        </w:rPr>
        <w:t>исследований, неадаптированн</w:t>
      </w:r>
      <w:r w:rsidRPr="004F2A04">
        <w:rPr>
          <w:rFonts w:ascii="Times New Roman" w:hAnsi="Times New Roman" w:cs="Times New Roman"/>
          <w:sz w:val="24"/>
          <w:szCs w:val="24"/>
        </w:rPr>
        <w:t xml:space="preserve">ые тексты из публикаций научно </w:t>
      </w:r>
      <w:r w:rsidR="00702293" w:rsidRPr="004F2A04">
        <w:rPr>
          <w:rFonts w:ascii="Times New Roman" w:hAnsi="Times New Roman" w:cs="Times New Roman"/>
          <w:sz w:val="24"/>
          <w:szCs w:val="24"/>
        </w:rPr>
        <w:t>популярного, социально-философского ха</w:t>
      </w:r>
      <w:r w:rsidRPr="004F2A04">
        <w:rPr>
          <w:rFonts w:ascii="Times New Roman" w:hAnsi="Times New Roman" w:cs="Times New Roman"/>
          <w:sz w:val="24"/>
          <w:szCs w:val="24"/>
        </w:rPr>
        <w:t xml:space="preserve">рактера, извлечения из правовых </w:t>
      </w:r>
      <w:r w:rsidR="00702293" w:rsidRPr="004F2A04">
        <w:rPr>
          <w:rFonts w:ascii="Times New Roman" w:hAnsi="Times New Roman" w:cs="Times New Roman"/>
          <w:sz w:val="24"/>
          <w:szCs w:val="24"/>
        </w:rPr>
        <w:t>актов. Для заданий на различени</w:t>
      </w:r>
      <w:r w:rsidRPr="004F2A04">
        <w:rPr>
          <w:rFonts w:ascii="Times New Roman" w:hAnsi="Times New Roman" w:cs="Times New Roman"/>
          <w:sz w:val="24"/>
          <w:szCs w:val="24"/>
        </w:rPr>
        <w:t xml:space="preserve">е суждений, отражающих факты, и </w:t>
      </w:r>
      <w:r w:rsidR="00702293" w:rsidRPr="004F2A04">
        <w:rPr>
          <w:rFonts w:ascii="Times New Roman" w:hAnsi="Times New Roman" w:cs="Times New Roman"/>
          <w:sz w:val="24"/>
          <w:szCs w:val="24"/>
        </w:rPr>
        <w:t>оценочных высказываний конструиру</w:t>
      </w:r>
      <w:r w:rsidRPr="004F2A04">
        <w:rPr>
          <w:rFonts w:ascii="Times New Roman" w:hAnsi="Times New Roman" w:cs="Times New Roman"/>
          <w:sz w:val="24"/>
          <w:szCs w:val="24"/>
        </w:rPr>
        <w:t xml:space="preserve">ются небольшие тексты, по стилю </w:t>
      </w:r>
      <w:r w:rsidR="00702293" w:rsidRPr="004F2A04">
        <w:rPr>
          <w:rFonts w:ascii="Times New Roman" w:hAnsi="Times New Roman" w:cs="Times New Roman"/>
          <w:sz w:val="24"/>
          <w:szCs w:val="24"/>
        </w:rPr>
        <w:t>приближенные к информационным сообщениям СМИ.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1EF" w:rsidRPr="004F2A04" w:rsidRDefault="00ED31EF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Структура КИМ ЕГЭ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Экзаменационная работа состоит из трех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− часть 1 содержит задания с выбором ответа;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− часть 2 содержит задания с кратким ответом;</w:t>
      </w:r>
    </w:p>
    <w:p w:rsidR="00ED31EF" w:rsidRPr="004F2A04" w:rsidRDefault="004F2A04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  − часть 3 содержит задания с развернутым ответом.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К каждому из заданий с выбором ответа части 1 работы предлагается 4 варианта ответа, из которых только один правильный.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заданиях с кратким ответом части 2 работы ответ дается соответствующей записью в виде слова (например, право), словосочетания (например, социальный статус), набора цифр (например, 1342), записанных без пробелов.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В заданиях с развернутым ответом части 3 работы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Результаты выполнения заданий частей 1 и 2 обрабатываются автоматически. Ответы на задания части 3 анализируются и оцениваются экспертами на основе специально разработанных критериев.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Распределение заданий экзаменационной работы по ее частям с учетом максимального первичного балла за выполнение каждой части дается в таблице 1.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A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Таблица 1. Распределение заданий по частям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352"/>
        <w:gridCol w:w="3685"/>
        <w:gridCol w:w="2517"/>
      </w:tblGrid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задания данной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всю работу, равного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17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ind w:left="-55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Требования стандарта базового уровня отражены в содержательных (тематических) и отдельных </w:t>
      </w:r>
      <w:proofErr w:type="spellStart"/>
      <w:r w:rsidRPr="004F2A0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F2A04">
        <w:rPr>
          <w:rFonts w:ascii="Times New Roman" w:hAnsi="Times New Roman" w:cs="Times New Roman"/>
          <w:sz w:val="24"/>
          <w:szCs w:val="24"/>
        </w:rPr>
        <w:t xml:space="preserve"> (выходящих на умения) объектах проверки. Задания, соответствующие этим требованиям, представлены во всех частях работы. Требования стандарта профильного уровня отражены в основном в проверяемых умениях.</w:t>
      </w:r>
    </w:p>
    <w:p w:rsidR="0004394A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1 Последнее (37-е) задание работы состоит из шести альтернативных заданий</w:t>
      </w:r>
    </w:p>
    <w:p w:rsidR="004F2A04" w:rsidRPr="004F2A04" w:rsidRDefault="004F2A04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94A" w:rsidRPr="004F2A04" w:rsidRDefault="0004394A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Распределение заданий экзаменационной работы по содержанию, видам умений и способам деятельности</w:t>
      </w:r>
    </w:p>
    <w:p w:rsidR="0004394A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В части 1 работы (заданиях А1–А20) представлены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задания, сгруппированные в пять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блоков-модулей: </w:t>
      </w:r>
      <w:r w:rsidRPr="006B20A9">
        <w:rPr>
          <w:rFonts w:ascii="Times New Roman" w:hAnsi="Times New Roman" w:cs="Times New Roman"/>
          <w:i/>
          <w:sz w:val="24"/>
          <w:szCs w:val="24"/>
        </w:rPr>
        <w:t>человек и общество, экономика, социальные отношения, политика, право</w:t>
      </w:r>
      <w:r w:rsidRPr="004F2A04">
        <w:rPr>
          <w:rFonts w:ascii="Times New Roman" w:hAnsi="Times New Roman" w:cs="Times New Roman"/>
          <w:sz w:val="24"/>
          <w:szCs w:val="24"/>
        </w:rPr>
        <w:t>. Во всех вариантах работы задания данной части, проверяющие элементы содержания одного и того же блок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модуля, находятся под одинаковыми номерами.</w:t>
      </w:r>
    </w:p>
    <w:p w:rsidR="00CE4800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 xml:space="preserve">Задания этой части проверяют следующие умения: определять существенные признаки ключевых обществоведческих понятий; оценивать приведенные положения с точки зрения их соответствия современным научным представлениям; характеризовать на основе смоделированных социальных ситуаций социальные объекты; осуществлять поиск социальной информации, представленной в таких знаковых системах, как схемы, диаграммы, таблицы; сравнивать социальные объекты, выявляя их общие </w:t>
      </w:r>
      <w:r w:rsidR="00CE4800" w:rsidRPr="004F2A04">
        <w:rPr>
          <w:rFonts w:ascii="Times New Roman" w:hAnsi="Times New Roman" w:cs="Times New Roman"/>
          <w:sz w:val="24"/>
          <w:szCs w:val="24"/>
        </w:rPr>
        <w:t>черты и различи</w:t>
      </w:r>
      <w:r w:rsidR="004F2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Отбор заданий частей 2 и 3 по каждому варианту работы определяется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проверяемыми ими умениями.</w:t>
      </w:r>
      <w:r w:rsidR="00CE4800" w:rsidRPr="004F2A04">
        <w:rPr>
          <w:rFonts w:ascii="Times New Roman" w:hAnsi="Times New Roman" w:cs="Times New Roman"/>
          <w:sz w:val="24"/>
          <w:szCs w:val="24"/>
        </w:rPr>
        <w:tab/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части 2 на одних и тех же позициях в различных вариантах (В1–В8)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заданиями части 2 представлены все пять  содержательных блоков-модулей.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Умения, проверяемые в части 2 работы, включают помимо перечисленных выше умения устанавливать соответствие между существенными чертами и признаками изученных явлений и обществоведческими терминами и понятиями; работать с рядами однородной социальной информации, определяя лишнее звено, выделяя обобщающее понятие.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Задания части 3 (С1–С9) в совокупности представляют базовые общественные науки, формирующие обществоведческий курс основной и средней (полной) школы </w:t>
      </w:r>
      <w:r w:rsidRPr="006B20A9">
        <w:rPr>
          <w:rFonts w:ascii="Times New Roman" w:hAnsi="Times New Roman" w:cs="Times New Roman"/>
          <w:i/>
          <w:sz w:val="24"/>
          <w:szCs w:val="24"/>
        </w:rPr>
        <w:t>(философию, экономику, социологию, политологию, социальную психологию, правоведение</w:t>
      </w:r>
      <w:r w:rsidRPr="004F2A04">
        <w:rPr>
          <w:rFonts w:ascii="Times New Roman" w:hAnsi="Times New Roman" w:cs="Times New Roman"/>
          <w:sz w:val="24"/>
          <w:szCs w:val="24"/>
        </w:rPr>
        <w:t>).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Задания С1–С4 объединены в составное задание с фрагментом неадаптированного текста. Задания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и С2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виде. Задание С3 нацеливает на характеристику текста или его отдельных положений на основе изученного курса, с опорой на обществоведческие знания. Задание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С5 – задание, проверяющее умение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применять правильно раскрытое в </w:t>
      </w:r>
      <w:r w:rsidRPr="004F2A04">
        <w:rPr>
          <w:rFonts w:ascii="Times New Roman" w:hAnsi="Times New Roman" w:cs="Times New Roman"/>
          <w:sz w:val="24"/>
          <w:szCs w:val="24"/>
        </w:rPr>
        <w:t>смысловом отношении теоретическое положение в заданном контексте.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– задание, требующее конкретиз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ации приведенных положений, оно </w:t>
      </w:r>
      <w:r w:rsidRPr="004F2A04">
        <w:rPr>
          <w:rFonts w:ascii="Times New Roman" w:hAnsi="Times New Roman" w:cs="Times New Roman"/>
          <w:sz w:val="24"/>
          <w:szCs w:val="24"/>
        </w:rPr>
        <w:t>проверяет умение иллюстрировать примерами изученн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ые теоретические </w:t>
      </w:r>
      <w:r w:rsidRPr="004F2A04">
        <w:rPr>
          <w:rFonts w:ascii="Times New Roman" w:hAnsi="Times New Roman" w:cs="Times New Roman"/>
          <w:sz w:val="24"/>
          <w:szCs w:val="24"/>
        </w:rPr>
        <w:t>положения и понятия социально-экономических и гуманитарных наук.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– задание-задача, требующее ана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лиза представленной информации, </w:t>
      </w:r>
      <w:r w:rsidRPr="004F2A04">
        <w:rPr>
          <w:rFonts w:ascii="Times New Roman" w:hAnsi="Times New Roman" w:cs="Times New Roman"/>
          <w:sz w:val="24"/>
          <w:szCs w:val="24"/>
        </w:rPr>
        <w:t>в том числе статистической и графическ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ой, объяснения связи социальных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объектов, процессов, формулирования и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аргументации самостоятельных </w:t>
      </w:r>
      <w:r w:rsidRPr="004F2A04">
        <w:rPr>
          <w:rFonts w:ascii="Times New Roman" w:hAnsi="Times New Roman" w:cs="Times New Roman"/>
          <w:sz w:val="24"/>
          <w:szCs w:val="24"/>
        </w:rPr>
        <w:t>оценочных, а также прогностических суж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дений, объяснений, выводов. При </w:t>
      </w:r>
      <w:r w:rsidRPr="004F2A04">
        <w:rPr>
          <w:rFonts w:ascii="Times New Roman" w:hAnsi="Times New Roman" w:cs="Times New Roman"/>
          <w:sz w:val="24"/>
          <w:szCs w:val="24"/>
        </w:rPr>
        <w:t>выполнении заданий данной моде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ли проверяется умение применять </w:t>
      </w:r>
      <w:r w:rsidRPr="004F2A04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познавательных задач по актуальным социальным проблемам.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С8 – задание, требующее составлен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ия плана развернутого ответа по </w:t>
      </w:r>
      <w:r w:rsidRPr="004F2A04">
        <w:rPr>
          <w:rFonts w:ascii="Times New Roman" w:hAnsi="Times New Roman" w:cs="Times New Roman"/>
          <w:sz w:val="24"/>
          <w:szCs w:val="24"/>
        </w:rPr>
        <w:t>конкретной теме обществоведческог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 курса. При выполнении заданий </w:t>
      </w:r>
      <w:r w:rsidRPr="004F2A04">
        <w:rPr>
          <w:rFonts w:ascii="Times New Roman" w:hAnsi="Times New Roman" w:cs="Times New Roman"/>
          <w:sz w:val="24"/>
          <w:szCs w:val="24"/>
        </w:rPr>
        <w:t>данного типа выявляются умения системат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изировать и обобщать социальную </w:t>
      </w:r>
      <w:r w:rsidRPr="004F2A04">
        <w:rPr>
          <w:rFonts w:ascii="Times New Roman" w:hAnsi="Times New Roman" w:cs="Times New Roman"/>
          <w:sz w:val="24"/>
          <w:szCs w:val="24"/>
        </w:rPr>
        <w:t>информацию, устанавливать и отраж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ать в структуре плана </w:t>
      </w:r>
      <w:proofErr w:type="spellStart"/>
      <w:r w:rsidR="00CE4800" w:rsidRPr="004F2A04">
        <w:rPr>
          <w:rFonts w:ascii="Times New Roman" w:hAnsi="Times New Roman" w:cs="Times New Roman"/>
          <w:sz w:val="24"/>
          <w:szCs w:val="24"/>
        </w:rPr>
        <w:t>причинно</w:t>
      </w:r>
      <w:r w:rsidRPr="004F2A04">
        <w:rPr>
          <w:rFonts w:ascii="Times New Roman" w:hAnsi="Times New Roman" w:cs="Times New Roman"/>
          <w:sz w:val="24"/>
          <w:szCs w:val="24"/>
        </w:rPr>
        <w:t>следственные</w:t>
      </w:r>
      <w:proofErr w:type="spellEnd"/>
      <w:r w:rsidRPr="004F2A04">
        <w:rPr>
          <w:rFonts w:ascii="Times New Roman" w:hAnsi="Times New Roman" w:cs="Times New Roman"/>
          <w:sz w:val="24"/>
          <w:szCs w:val="24"/>
        </w:rPr>
        <w:t>, функциональные, иерархические связи социальных объектов,</w:t>
      </w:r>
      <w:r w:rsid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процессов.</w:t>
      </w:r>
    </w:p>
    <w:p w:rsidR="0003623B" w:rsidRPr="0003623B" w:rsidRDefault="0004394A" w:rsidP="009D33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В каждом варианте работы заданиям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 С1–С8 представлены любые пять </w:t>
      </w:r>
      <w:r w:rsidRPr="004F2A04">
        <w:rPr>
          <w:rFonts w:ascii="Times New Roman" w:hAnsi="Times New Roman" w:cs="Times New Roman"/>
          <w:sz w:val="24"/>
          <w:szCs w:val="24"/>
        </w:rPr>
        <w:t>из шести наук, лежащих в основе обществоведческого курса (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философия,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экономика, социология, политология, социальная психология, правоведение</w:t>
      </w:r>
      <w:r w:rsidRPr="004F2A04">
        <w:rPr>
          <w:rFonts w:ascii="Times New Roman" w:hAnsi="Times New Roman" w:cs="Times New Roman"/>
          <w:sz w:val="24"/>
          <w:szCs w:val="24"/>
        </w:rPr>
        <w:t>).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="0003623B" w:rsidRPr="0003623B">
        <w:rPr>
          <w:rFonts w:ascii="Times New Roman" w:hAnsi="Times New Roman" w:cs="Times New Roman"/>
          <w:sz w:val="24"/>
          <w:szCs w:val="24"/>
        </w:rPr>
        <w:t>Завершает работу альтернативное задание С</w:t>
      </w:r>
      <w:proofErr w:type="gramStart"/>
      <w:r w:rsidR="0003623B" w:rsidRPr="0003623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3623B" w:rsidRPr="0003623B">
        <w:rPr>
          <w:rFonts w:ascii="Times New Roman" w:hAnsi="Times New Roman" w:cs="Times New Roman"/>
          <w:sz w:val="24"/>
          <w:szCs w:val="24"/>
        </w:rPr>
        <w:t xml:space="preserve">, нацеливающее экзаменующегося на написание мини-сочинения (эссе) по одной из </w:t>
      </w:r>
      <w:r w:rsidR="0003623B" w:rsidRPr="0003623B">
        <w:rPr>
          <w:rFonts w:ascii="Times New Roman" w:hAnsi="Times New Roman" w:cs="Times New Roman"/>
          <w:sz w:val="24"/>
          <w:szCs w:val="24"/>
          <w:u w:val="single"/>
        </w:rPr>
        <w:t xml:space="preserve">пяти </w:t>
      </w:r>
      <w:r w:rsidR="0003623B" w:rsidRPr="0003623B">
        <w:rPr>
          <w:rFonts w:ascii="Times New Roman" w:hAnsi="Times New Roman" w:cs="Times New Roman"/>
          <w:sz w:val="24"/>
          <w:szCs w:val="24"/>
        </w:rPr>
        <w:t>предлагаемых тем. Темы задаются в виде кратких высказываний представителей общественной мысли, политических деятелей, учены</w:t>
      </w:r>
      <w:proofErr w:type="gramStart"/>
      <w:r w:rsidR="0003623B" w:rsidRPr="0003623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03623B" w:rsidRPr="0003623B">
        <w:rPr>
          <w:rFonts w:ascii="Times New Roman" w:hAnsi="Times New Roman" w:cs="Times New Roman"/>
          <w:sz w:val="24"/>
          <w:szCs w:val="24"/>
        </w:rPr>
        <w:t xml:space="preserve"> обществоведов. В отдельных случаях высказывания имеют афористический характер. Каждая тема-высказывание соотносится с одной из базовых наук обществоведческого курса. Темы по социологии и социальной психологии объединены в единый блок.</w:t>
      </w:r>
    </w:p>
    <w:p w:rsidR="0003623B" w:rsidRPr="0003623B" w:rsidRDefault="0003623B" w:rsidP="00036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3B">
        <w:rPr>
          <w:rFonts w:ascii="Times New Roman" w:hAnsi="Times New Roman" w:cs="Times New Roman"/>
          <w:sz w:val="24"/>
          <w:szCs w:val="24"/>
        </w:rPr>
        <w:t>Данное задание проверяет широкий комплекс умений, в частности умения: раскрывать смысл авторского суждения, формулировать собственное отношение к затронутой автором проблеме, выдвигать аргументы различного характера и на различных уровнях, подготавливать творческую работу.</w:t>
      </w:r>
    </w:p>
    <w:p w:rsidR="0004394A" w:rsidRPr="004F2A04" w:rsidRDefault="0004394A" w:rsidP="002A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заданий КИМ ЕГЭ по уровню сложности</w:t>
      </w:r>
    </w:p>
    <w:p w:rsidR="002A0187" w:rsidRDefault="00CE4800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r w:rsidR="0004394A" w:rsidRPr="004F2A04">
        <w:rPr>
          <w:rFonts w:ascii="Times New Roman" w:hAnsi="Times New Roman" w:cs="Times New Roman"/>
          <w:sz w:val="24"/>
          <w:szCs w:val="24"/>
        </w:rPr>
        <w:t>Часть 1 содержит задания двух уров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ней: 14 заданий базового уровня </w:t>
      </w:r>
      <w:r w:rsidR="0004394A" w:rsidRPr="004F2A04">
        <w:rPr>
          <w:rFonts w:ascii="Times New Roman" w:hAnsi="Times New Roman" w:cs="Times New Roman"/>
          <w:sz w:val="24"/>
          <w:szCs w:val="24"/>
        </w:rPr>
        <w:t>сложности и шесть – повышенного уровня</w:t>
      </w:r>
      <w:r w:rsidRPr="004F2A04">
        <w:rPr>
          <w:rFonts w:ascii="Times New Roman" w:hAnsi="Times New Roman" w:cs="Times New Roman"/>
          <w:sz w:val="24"/>
          <w:szCs w:val="24"/>
        </w:rPr>
        <w:t xml:space="preserve">. Часть 2 содержит пять заданий </w:t>
      </w:r>
      <w:r w:rsidR="0004394A" w:rsidRPr="004F2A04">
        <w:rPr>
          <w:rFonts w:ascii="Times New Roman" w:hAnsi="Times New Roman" w:cs="Times New Roman"/>
          <w:sz w:val="24"/>
          <w:szCs w:val="24"/>
        </w:rPr>
        <w:t>базового уровня (В</w:t>
      </w:r>
      <w:proofErr w:type="gramStart"/>
      <w:r w:rsidR="0004394A"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4394A" w:rsidRPr="004F2A04">
        <w:rPr>
          <w:rFonts w:ascii="Times New Roman" w:hAnsi="Times New Roman" w:cs="Times New Roman"/>
          <w:sz w:val="24"/>
          <w:szCs w:val="24"/>
        </w:rPr>
        <w:t>, В2, В3, В5 и В8) и</w:t>
      </w:r>
      <w:r w:rsidRPr="004F2A04">
        <w:rPr>
          <w:rFonts w:ascii="Times New Roman" w:hAnsi="Times New Roman" w:cs="Times New Roman"/>
          <w:sz w:val="24"/>
          <w:szCs w:val="24"/>
        </w:rPr>
        <w:t xml:space="preserve"> три задания повышенного уровня </w:t>
      </w:r>
      <w:r w:rsidR="0004394A" w:rsidRPr="004F2A04">
        <w:rPr>
          <w:rFonts w:ascii="Times New Roman" w:hAnsi="Times New Roman" w:cs="Times New Roman"/>
          <w:sz w:val="24"/>
          <w:szCs w:val="24"/>
        </w:rPr>
        <w:t>сложности (В4, В6, В7). В части 3 – два зада</w:t>
      </w:r>
      <w:r w:rsidRPr="004F2A04">
        <w:rPr>
          <w:rFonts w:ascii="Times New Roman" w:hAnsi="Times New Roman" w:cs="Times New Roman"/>
          <w:sz w:val="24"/>
          <w:szCs w:val="24"/>
        </w:rPr>
        <w:t>ния базового уровня (С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и С2) и </w:t>
      </w:r>
      <w:r w:rsidR="0004394A" w:rsidRPr="004F2A04">
        <w:rPr>
          <w:rFonts w:ascii="Times New Roman" w:hAnsi="Times New Roman" w:cs="Times New Roman"/>
          <w:sz w:val="24"/>
          <w:szCs w:val="24"/>
        </w:rPr>
        <w:t>семь заданий высокого уровня сложност</w:t>
      </w:r>
      <w:r w:rsidRPr="004F2A04">
        <w:rPr>
          <w:rFonts w:ascii="Times New Roman" w:hAnsi="Times New Roman" w:cs="Times New Roman"/>
          <w:sz w:val="24"/>
          <w:szCs w:val="24"/>
        </w:rPr>
        <w:t xml:space="preserve">и (С3, С4, С5, С6, С7, С8, С9). </w:t>
      </w:r>
    </w:p>
    <w:p w:rsidR="00CE4800" w:rsidRPr="004F2A04" w:rsidRDefault="00CE4800" w:rsidP="002A0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A04">
        <w:rPr>
          <w:rFonts w:ascii="Times New Roman" w:hAnsi="Times New Roman" w:cs="Times New Roman"/>
          <w:i/>
          <w:sz w:val="24"/>
          <w:szCs w:val="24"/>
        </w:rPr>
        <w:t xml:space="preserve">   Таблица 2. Распределение заданий по уровню сложности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841"/>
        <w:gridCol w:w="4928"/>
      </w:tblGrid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187" w:rsidRDefault="00CE4800" w:rsidP="002A0187">
            <w:pPr>
              <w:autoSpaceDE w:val="0"/>
              <w:autoSpaceDN w:val="0"/>
              <w:adjustRightInd w:val="0"/>
              <w:ind w:left="-101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</w:t>
            </w:r>
          </w:p>
          <w:p w:rsidR="00CE4800" w:rsidRPr="004F2A04" w:rsidRDefault="00CE4800" w:rsidP="002A0187">
            <w:pPr>
              <w:autoSpaceDE w:val="0"/>
              <w:autoSpaceDN w:val="0"/>
              <w:adjustRightInd w:val="0"/>
              <w:ind w:left="-10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4928" w:type="dxa"/>
          </w:tcPr>
          <w:p w:rsidR="00CE4800" w:rsidRPr="004F2A04" w:rsidRDefault="00CE4800" w:rsidP="002A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балла за задания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данного уровня сложности от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максимального первичного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балла за всю работу, равного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37,3%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4800" w:rsidRPr="002A0187" w:rsidRDefault="00CE4800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800" w:rsidRPr="004F2A04" w:rsidRDefault="00CE4800" w:rsidP="002A0187">
      <w:pPr>
        <w:autoSpaceDE w:val="0"/>
        <w:autoSpaceDN w:val="0"/>
        <w:adjustRightInd w:val="0"/>
        <w:spacing w:after="0" w:line="240" w:lineRule="auto"/>
        <w:ind w:left="-168" w:right="-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</w:t>
      </w:r>
      <w:r w:rsidR="002A0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>экзаменационной работы в целом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Каждое правильно выполненное задани</w:t>
      </w:r>
      <w:r w:rsidRPr="004F2A04">
        <w:rPr>
          <w:rFonts w:ascii="Times New Roman" w:hAnsi="Times New Roman" w:cs="Times New Roman"/>
          <w:sz w:val="24"/>
          <w:szCs w:val="24"/>
        </w:rPr>
        <w:t xml:space="preserve">е части 1 оценивается 1 баллом. </w:t>
      </w:r>
      <w:r w:rsidR="00CE4800" w:rsidRPr="004F2A04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</w:t>
      </w:r>
      <w:r w:rsidRPr="004F2A04">
        <w:rPr>
          <w:rFonts w:ascii="Times New Roman" w:hAnsi="Times New Roman" w:cs="Times New Roman"/>
          <w:sz w:val="24"/>
          <w:szCs w:val="24"/>
        </w:rPr>
        <w:t xml:space="preserve">и экзаменуемый выбрал (отметил) </w:t>
      </w:r>
      <w:r w:rsidR="00CE4800" w:rsidRPr="004F2A04">
        <w:rPr>
          <w:rFonts w:ascii="Times New Roman" w:hAnsi="Times New Roman" w:cs="Times New Roman"/>
          <w:sz w:val="24"/>
          <w:szCs w:val="24"/>
        </w:rPr>
        <w:t>номер правильного ответа. Задание счит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ается невыполненным в следующих </w:t>
      </w:r>
      <w:r w:rsidR="00CE4800" w:rsidRPr="004F2A04">
        <w:rPr>
          <w:rFonts w:ascii="Times New Roman" w:hAnsi="Times New Roman" w:cs="Times New Roman"/>
          <w:sz w:val="24"/>
          <w:szCs w:val="24"/>
        </w:rPr>
        <w:t>случаях: а) указан номер неправильного отв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ета; б) указаны номера двух или </w:t>
      </w:r>
      <w:r w:rsidR="00CE4800" w:rsidRPr="004F2A04">
        <w:rPr>
          <w:rFonts w:ascii="Times New Roman" w:hAnsi="Times New Roman" w:cs="Times New Roman"/>
          <w:sz w:val="24"/>
          <w:szCs w:val="24"/>
        </w:rPr>
        <w:t>более ответов, даже если среди них ука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зан и номер правильного ответа; </w:t>
      </w:r>
      <w:proofErr w:type="gramStart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>номер ответа не указан.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Правильное выполнение заданий части </w:t>
      </w:r>
      <w:r w:rsidRPr="004F2A04">
        <w:rPr>
          <w:rFonts w:ascii="Times New Roman" w:hAnsi="Times New Roman" w:cs="Times New Roman"/>
          <w:sz w:val="24"/>
          <w:szCs w:val="24"/>
        </w:rPr>
        <w:t>2 оценивается от 1 (В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, В2, В8) </w:t>
      </w:r>
      <w:r w:rsidR="00CE4800" w:rsidRPr="004F2A04">
        <w:rPr>
          <w:rFonts w:ascii="Times New Roman" w:hAnsi="Times New Roman" w:cs="Times New Roman"/>
          <w:sz w:val="24"/>
          <w:szCs w:val="24"/>
        </w:rPr>
        <w:t>до 2 (В3–В7) баллов. Задания В3–В7 оцен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иваются следующим образом: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полное правильное выполнение задания </w:t>
      </w:r>
      <w:r w:rsidRPr="004F2A04">
        <w:rPr>
          <w:rFonts w:ascii="Times New Roman" w:hAnsi="Times New Roman" w:cs="Times New Roman"/>
          <w:sz w:val="24"/>
          <w:szCs w:val="24"/>
        </w:rPr>
        <w:t xml:space="preserve">– 2 балла; выполнение задания с </w:t>
      </w:r>
      <w:r w:rsidR="00CE4800" w:rsidRPr="004F2A04">
        <w:rPr>
          <w:rFonts w:ascii="Times New Roman" w:hAnsi="Times New Roman" w:cs="Times New Roman"/>
          <w:sz w:val="24"/>
          <w:szCs w:val="24"/>
        </w:rPr>
        <w:t>одной ошибкой (одним неверно у</w:t>
      </w:r>
      <w:r w:rsidRPr="004F2A04">
        <w:rPr>
          <w:rFonts w:ascii="Times New Roman" w:hAnsi="Times New Roman" w:cs="Times New Roman"/>
          <w:sz w:val="24"/>
          <w:szCs w:val="24"/>
        </w:rPr>
        <w:t xml:space="preserve">казанным символом) ИЛИ неполное </w:t>
      </w:r>
      <w:r w:rsidR="00CE4800" w:rsidRPr="004F2A04">
        <w:rPr>
          <w:rFonts w:ascii="Times New Roman" w:hAnsi="Times New Roman" w:cs="Times New Roman"/>
          <w:sz w:val="24"/>
          <w:szCs w:val="24"/>
        </w:rPr>
        <w:t>выполнение задания (отсутствие одн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ого символа при верно указанных </w:t>
      </w:r>
      <w:r w:rsidR="00CE4800" w:rsidRPr="004F2A04">
        <w:rPr>
          <w:rFonts w:ascii="Times New Roman" w:hAnsi="Times New Roman" w:cs="Times New Roman"/>
          <w:sz w:val="24"/>
          <w:szCs w:val="24"/>
        </w:rPr>
        <w:t>других символах) – 1 балл; неверное выполнение задания (при указании двух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CE4800" w:rsidRPr="004F2A04">
        <w:rPr>
          <w:rFonts w:ascii="Times New Roman" w:hAnsi="Times New Roman" w:cs="Times New Roman"/>
          <w:sz w:val="24"/>
          <w:szCs w:val="24"/>
        </w:rPr>
        <w:t>и более ошибочных символов) – 0 баллов. К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аждое задание части 2 считается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выполненным верно, если верный отв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ет записан в той форме, которая указана в </w:t>
      </w:r>
      <w:r w:rsidR="00CE4800" w:rsidRPr="004F2A04">
        <w:rPr>
          <w:rFonts w:ascii="Times New Roman" w:hAnsi="Times New Roman" w:cs="Times New Roman"/>
          <w:sz w:val="24"/>
          <w:szCs w:val="24"/>
        </w:rPr>
        <w:t>инструкции по выполнению задания.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Полное правильное выполнение зада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ний части 3 оценивается от 2 до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5 баллов. За полное правильное выполнение </w:t>
      </w:r>
      <w:r w:rsidRPr="004F2A04">
        <w:rPr>
          <w:rFonts w:ascii="Times New Roman" w:hAnsi="Times New Roman" w:cs="Times New Roman"/>
          <w:sz w:val="24"/>
          <w:szCs w:val="24"/>
        </w:rPr>
        <w:t>заданий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, С2, С5 выставляется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по 2 балла; заданий С3, С4, С6, С7, С8 – по 3 балла, задания С9 – 5 баллов.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Проверка выполнения заданий ч</w:t>
      </w:r>
      <w:r w:rsidRPr="004F2A04">
        <w:rPr>
          <w:rFonts w:ascii="Times New Roman" w:hAnsi="Times New Roman" w:cs="Times New Roman"/>
          <w:sz w:val="24"/>
          <w:szCs w:val="24"/>
        </w:rPr>
        <w:t xml:space="preserve">асти 3 проводится экспертами на </w:t>
      </w:r>
      <w:r w:rsidR="00CE4800" w:rsidRPr="004F2A04">
        <w:rPr>
          <w:rFonts w:ascii="Times New Roman" w:hAnsi="Times New Roman" w:cs="Times New Roman"/>
          <w:sz w:val="24"/>
          <w:szCs w:val="24"/>
        </w:rPr>
        <w:t>основе специально разработанной системы критериев.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Максимально возможный балл за всю работу – 59.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Баллы, которые фиксируются в свид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етельстве о результатах ЕГЭ для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proofErr w:type="spellStart"/>
      <w:r w:rsidR="00CE4800" w:rsidRPr="004F2A04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 и вузы, подсчиты</w:t>
      </w:r>
      <w:r w:rsidRPr="004F2A04">
        <w:rPr>
          <w:rFonts w:ascii="Times New Roman" w:hAnsi="Times New Roman" w:cs="Times New Roman"/>
          <w:sz w:val="24"/>
          <w:szCs w:val="24"/>
        </w:rPr>
        <w:t xml:space="preserve">ваются по 100-балльной шкале на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="00CE4800" w:rsidRPr="004F2A04">
        <w:rPr>
          <w:rFonts w:ascii="Times New Roman" w:hAnsi="Times New Roman" w:cs="Times New Roman"/>
          <w:sz w:val="24"/>
          <w:szCs w:val="24"/>
        </w:rPr>
        <w:t>анализа результатов выполнения всех заданий работы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>.</w:t>
      </w:r>
    </w:p>
    <w:p w:rsidR="00CE4800" w:rsidRDefault="00D61A22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В свидетельство выставляются результаты ЕГЭ по обществознанию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при условии, что выпускник набрал количество баллов не ниже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CE4800" w:rsidRPr="004F2A04">
        <w:rPr>
          <w:rFonts w:ascii="Times New Roman" w:hAnsi="Times New Roman" w:cs="Times New Roman"/>
          <w:sz w:val="24"/>
          <w:szCs w:val="24"/>
        </w:rPr>
        <w:t>минимального.</w:t>
      </w:r>
    </w:p>
    <w:p w:rsidR="002A0187" w:rsidRPr="002A0187" w:rsidRDefault="002A0187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A22" w:rsidRPr="004F2A04" w:rsidRDefault="00D61A22" w:rsidP="002A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Продолжительность ЕГЭ по предмету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На выполнение экзаменационной работы отводится 210 минут. Примерное время, отводимое на выполнение отдельных заданий,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составляет: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1) для каждого задания части 1 – 1–4 минуты;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2) для каждого задания части 2 – 3–10 минут;</w:t>
      </w:r>
    </w:p>
    <w:p w:rsidR="00D61A22" w:rsidRPr="004F2A04" w:rsidRDefault="00D61A22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3) для каждого задания части 3 – 5–35 минут</w:t>
      </w:r>
    </w:p>
    <w:p w:rsidR="000A3A06" w:rsidRPr="000A3A06" w:rsidRDefault="000A3A06" w:rsidP="000A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1"/>
      <w:r w:rsidRPr="000A3A06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A3A06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  <w:proofErr w:type="gramStart"/>
      <w:r w:rsidRPr="000A3A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A3A06">
        <w:rPr>
          <w:rFonts w:ascii="Times New Roman" w:hAnsi="Times New Roman" w:cs="Times New Roman"/>
          <w:b/>
          <w:bCs/>
          <w:sz w:val="24"/>
          <w:szCs w:val="24"/>
        </w:rPr>
        <w:t xml:space="preserve"> КИМ 2014 года по сравнению с КИМ 2013 годом</w:t>
      </w:r>
      <w:bookmarkEnd w:id="0"/>
    </w:p>
    <w:p w:rsidR="000A3A06" w:rsidRPr="000A3A06" w:rsidRDefault="000A3A06" w:rsidP="000A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06">
        <w:rPr>
          <w:rFonts w:ascii="Times New Roman" w:hAnsi="Times New Roman" w:cs="Times New Roman"/>
          <w:sz w:val="24"/>
          <w:szCs w:val="24"/>
        </w:rPr>
        <w:t>Усложнено задание В5. Общее количество приведенных в условии задания суждений увеличивается с четырех до пяти. Экзаменующиеся должны распределить их по трем, вместо прежних двух, группам: суждения-факты, суждения-оценки, суждения - теоретические утверждения. Данное изменение позволит выявлять умение различать в текстах социальной направленности важный и широко представленный в них компонент - положения теории, на которых базируется современное научное обществознание.</w:t>
      </w:r>
    </w:p>
    <w:p w:rsidR="000A3A06" w:rsidRPr="000A3A06" w:rsidRDefault="000A3A06" w:rsidP="000A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06">
        <w:rPr>
          <w:rFonts w:ascii="Times New Roman" w:hAnsi="Times New Roman" w:cs="Times New Roman"/>
          <w:sz w:val="24"/>
          <w:szCs w:val="24"/>
        </w:rPr>
        <w:t xml:space="preserve">Темы, предлагаемые для написания эссе, сгруппированы в пять блоков вместо прежних шести. Темы, раскрываемые с учетом положений социологии и социальной психологии, теперь включаются в одно общее направление. Такое объединение оправдано с </w:t>
      </w:r>
      <w:r w:rsidRPr="000A3A06">
        <w:rPr>
          <w:rFonts w:ascii="Times New Roman" w:hAnsi="Times New Roman" w:cs="Times New Roman"/>
          <w:sz w:val="24"/>
          <w:szCs w:val="24"/>
        </w:rPr>
        <w:lastRenderedPageBreak/>
        <w:t>точки зрения тематической близости этих областей науки. Экзаменуемый получает возможность использовать положения и понятийный аппарат каждой из этих общественных наук при написании эссе.</w:t>
      </w:r>
    </w:p>
    <w:p w:rsidR="000A3A06" w:rsidRPr="000A3A06" w:rsidRDefault="000A3A06" w:rsidP="000A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06">
        <w:rPr>
          <w:rFonts w:ascii="Times New Roman" w:hAnsi="Times New Roman" w:cs="Times New Roman"/>
          <w:sz w:val="24"/>
          <w:szCs w:val="24"/>
        </w:rPr>
        <w:t>Скорректированы требования задания С</w:t>
      </w:r>
      <w:proofErr w:type="gramStart"/>
      <w:r w:rsidRPr="000A3A0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A3A06">
        <w:rPr>
          <w:rFonts w:ascii="Times New Roman" w:hAnsi="Times New Roman" w:cs="Times New Roman"/>
          <w:sz w:val="24"/>
          <w:szCs w:val="24"/>
        </w:rPr>
        <w:t>.</w:t>
      </w:r>
    </w:p>
    <w:p w:rsidR="000A3A06" w:rsidRPr="000A3A06" w:rsidRDefault="000A3A06" w:rsidP="000A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06">
        <w:rPr>
          <w:rFonts w:ascii="Times New Roman" w:hAnsi="Times New Roman" w:cs="Times New Roman"/>
          <w:sz w:val="24"/>
          <w:szCs w:val="24"/>
        </w:rPr>
        <w:t>Усовершенствованы критерии оценивания заданий С5, С8, С</w:t>
      </w:r>
      <w:proofErr w:type="gramStart"/>
      <w:r w:rsidRPr="000A3A0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A3A06">
        <w:rPr>
          <w:rFonts w:ascii="Times New Roman" w:hAnsi="Times New Roman" w:cs="Times New Roman"/>
          <w:sz w:val="24"/>
          <w:szCs w:val="24"/>
        </w:rPr>
        <w:t>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Приложение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Обобщенный план варианта КИМ ЕГЭ 201</w:t>
      </w:r>
      <w:r w:rsidR="002A01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2A0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>по ОБЩЕСТВОЗНАНИЮ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Обозначение заданий в работе и бланке ответов: А – задания с выбором ответа, В – задания с кратким ответом, С – задания с развернутым ответом.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Уровни сложности задания: Б – базовый (примерный интервал выполнения задания – 60–90%), </w:t>
      </w:r>
      <w:proofErr w:type="gramStart"/>
      <w:r w:rsidRPr="004F2A0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 (40</w:t>
      </w:r>
      <w:r w:rsidRPr="004F2A04">
        <w:rPr>
          <w:rFonts w:ascii="Times New Roman" w:hAnsi="Times New Roman" w:cs="Times New Roman"/>
          <w:sz w:val="24"/>
          <w:szCs w:val="24"/>
        </w:rPr>
        <w:t>–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60%), В – высокий (менее 40%).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4F2A04">
        <w:rPr>
          <w:rFonts w:ascii="Times New Roman" w:hAnsi="Times New Roman" w:cs="Times New Roman"/>
          <w:i/>
          <w:iCs/>
          <w:sz w:val="24"/>
          <w:szCs w:val="24"/>
        </w:rPr>
        <w:t>Порядок следования заданий в КИМ может быть изменен в разных вариантах.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813"/>
        <w:gridCol w:w="13"/>
        <w:gridCol w:w="20"/>
        <w:gridCol w:w="3806"/>
        <w:gridCol w:w="80"/>
        <w:gridCol w:w="1110"/>
        <w:gridCol w:w="9"/>
        <w:gridCol w:w="69"/>
        <w:gridCol w:w="1045"/>
        <w:gridCol w:w="7"/>
        <w:gridCol w:w="76"/>
        <w:gridCol w:w="988"/>
        <w:gridCol w:w="16"/>
        <w:gridCol w:w="1083"/>
        <w:gridCol w:w="14"/>
      </w:tblGrid>
      <w:tr w:rsidR="00E718F1" w:rsidRPr="002A0187" w:rsidTr="0064762D">
        <w:tc>
          <w:tcPr>
            <w:tcW w:w="458" w:type="dxa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E718F1" w:rsidRPr="002A0187" w:rsidRDefault="00E718F1" w:rsidP="003C4A88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919" w:type="dxa"/>
            <w:gridSpan w:val="4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Проверяемые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1110" w:type="dxa"/>
          </w:tcPr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проверя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емых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тов</w:t>
            </w:r>
            <w:proofErr w:type="spellEnd"/>
            <w:proofErr w:type="gram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держания</w:t>
            </w:r>
          </w:p>
        </w:tc>
        <w:tc>
          <w:tcPr>
            <w:tcW w:w="1123" w:type="dxa"/>
            <w:gridSpan w:val="3"/>
          </w:tcPr>
          <w:p w:rsidR="00E718F1" w:rsidRPr="002A0187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 прове</w:t>
            </w: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ряемых требо</w:t>
            </w: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ваний</w:t>
            </w:r>
            <w:r w:rsidRPr="002106DF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87" w:type="dxa"/>
            <w:gridSpan w:val="4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</w:t>
            </w:r>
            <w:proofErr w:type="spellEnd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089" w:type="dxa"/>
            <w:gridSpan w:val="2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балл </w:t>
            </w:r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  <w:proofErr w:type="gram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нение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задания</w:t>
            </w:r>
          </w:p>
        </w:tc>
      </w:tr>
      <w:tr w:rsidR="00E718F1" w:rsidRPr="004F2A04" w:rsidTr="0064762D">
        <w:tc>
          <w:tcPr>
            <w:tcW w:w="9599" w:type="dxa"/>
            <w:gridSpan w:val="16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прогресса; </w:t>
            </w: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общественного развития (типы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обществ); угрозы XXI в.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(глобальные проблемы).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Природное и общественное в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человеке (человек как результат биологической и социокультурной эволюции);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мировоззрение; мышление и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деятельность; потребности и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интересы; свобода и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1.1, 1.2,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1.5–1.9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1.16–1.18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1.1–1.6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Виды знаний; понятие истины,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ее критерии; понятие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культуры, формы 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разновидности культуры;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наука; основные особенности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научного мышления;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естественные и социальн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гуманитарные науки;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образование, его значение для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 и общества; религия;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искусство; мораль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1.3, 1.4,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1.10–1.15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А3</w:t>
            </w:r>
          </w:p>
        </w:tc>
        <w:tc>
          <w:tcPr>
            <w:tcW w:w="3919" w:type="dxa"/>
            <w:gridSpan w:val="4"/>
          </w:tcPr>
          <w:p w:rsidR="00E718F1" w:rsidRPr="004F2A04" w:rsidRDefault="00E718F1" w:rsidP="003C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духовная жизнь (задание на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обращение к социальным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реалиям)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1.1–1.18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2..5, 2.9</w:t>
            </w: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3C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духовная жизнь (задание на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суждений)</w:t>
            </w:r>
          </w:p>
        </w:tc>
        <w:tc>
          <w:tcPr>
            <w:tcW w:w="1110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1.1–1.18</w:t>
            </w:r>
          </w:p>
        </w:tc>
        <w:tc>
          <w:tcPr>
            <w:tcW w:w="1123" w:type="dxa"/>
            <w:gridSpan w:val="3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1087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А5</w:t>
            </w:r>
          </w:p>
        </w:tc>
        <w:tc>
          <w:tcPr>
            <w:tcW w:w="3906" w:type="dxa"/>
            <w:gridSpan w:val="3"/>
          </w:tcPr>
          <w:p w:rsidR="000B29E8" w:rsidRPr="004F2A04" w:rsidRDefault="002106DF" w:rsidP="003C4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и экономическая наука; экономические системы; рынок и рыночный механизм; спрос и предложение; экономический рост и развитие; понятие ВВП; </w:t>
            </w: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рациональное экономическое поведение собственника, работника, потребителя, семьянина, гражданина</w:t>
            </w:r>
            <w:proofErr w:type="gramEnd"/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2.1,2.3, 2.4,2.11, 2.16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2106DF" w:rsidP="003C4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 производства и факторные доходы; постоянные и переменные затраты; рынок труда; безработица; роль государства в экономике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sz w:val="24"/>
                <w:szCs w:val="24"/>
              </w:rPr>
              <w:t>2.2, 2.5, 2.9,2.12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институты;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система; ценные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бумаги; виды, причины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 инфляции;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налоги, уплачиваемые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гражданами; налоги,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уплачиваемые предприятиями;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государственный бюджет;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мировая экономика</w:t>
            </w:r>
            <w:proofErr w:type="gramEnd"/>
          </w:p>
        </w:tc>
        <w:tc>
          <w:tcPr>
            <w:tcW w:w="1119" w:type="dxa"/>
            <w:gridSpan w:val="2"/>
          </w:tcPr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sz w:val="24"/>
                <w:szCs w:val="24"/>
              </w:rPr>
              <w:t>2.6-2.8, 2.10,2.13- 2.15,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А8</w:t>
            </w:r>
          </w:p>
        </w:tc>
        <w:tc>
          <w:tcPr>
            <w:tcW w:w="3906" w:type="dxa"/>
            <w:gridSpan w:val="3"/>
          </w:tcPr>
          <w:p w:rsidR="000B29E8" w:rsidRPr="00660717" w:rsidRDefault="00660717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Политическая сфера общества ПМР</w:t>
            </w:r>
          </w:p>
        </w:tc>
        <w:tc>
          <w:tcPr>
            <w:tcW w:w="1119" w:type="dxa"/>
            <w:gridSpan w:val="2"/>
          </w:tcPr>
          <w:p w:rsidR="000B29E8" w:rsidRPr="004F2A04" w:rsidRDefault="00660717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21" w:type="dxa"/>
            <w:gridSpan w:val="3"/>
          </w:tcPr>
          <w:p w:rsidR="000B29E8" w:rsidRPr="004F2A04" w:rsidRDefault="00660717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(задание на анализ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двух 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2106D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6DF">
              <w:rPr>
                <w:rFonts w:ascii="Times New Roman" w:hAnsi="Times New Roman" w:cs="Times New Roman"/>
                <w:iCs/>
                <w:sz w:val="24"/>
                <w:szCs w:val="24"/>
              </w:rPr>
              <w:t>2.1-2.16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А10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стратификация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мобильность; социальные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группы; молодежь как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группа; этнические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общности; социальный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конфликт; межнациональные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отношения, </w:t>
            </w:r>
            <w:proofErr w:type="spell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этносоциальные</w:t>
            </w:r>
            <w:proofErr w:type="spellEnd"/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конфликты, пути их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разрешения; конституционные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(основы)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национальной политики в</w:t>
            </w:r>
            <w:proofErr w:type="gramEnd"/>
          </w:p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России. Виды социальных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норм; социальный контроль;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свобода и ответственность;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отклоняющееся поведение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его типы; социальная роль;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социализация индивида; семья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 брак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А11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 отношения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(задание на обращение к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реалиям)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2.5, 2.7,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А12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(задание на анализ двух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А13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Понятие власти; государство,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его функции; политическая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система; средства массовой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информации в политической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системе; органы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РФ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РФ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, устройство ПМР.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4.1–4.3,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4.9, 4.14,</w:t>
            </w:r>
          </w:p>
          <w:p w:rsidR="000B29E8" w:rsidRPr="002106DF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10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А14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режимов; демократия, ее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основные ценности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признаки; гражданское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политическая элита;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движения; избирательная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кампания в России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лидерство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4.4–4.8,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4.10–4.13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А15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Политика (задание на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обращение к социальным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реалиям)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4.1–4.15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2.9</w:t>
            </w:r>
          </w:p>
        </w:tc>
        <w:tc>
          <w:tcPr>
            <w:tcW w:w="1080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А16</w:t>
            </w:r>
          </w:p>
        </w:tc>
        <w:tc>
          <w:tcPr>
            <w:tcW w:w="3906" w:type="dxa"/>
            <w:gridSpan w:val="3"/>
          </w:tcPr>
          <w:p w:rsidR="000B29E8" w:rsidRPr="004F2A04" w:rsidRDefault="00ED3822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(задание на анализ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двух 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4.1–4.15</w:t>
            </w:r>
          </w:p>
        </w:tc>
        <w:tc>
          <w:tcPr>
            <w:tcW w:w="1121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А17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 системе социальных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норм; система российского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>, приднестровского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права; понятие и виды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юридической ответственности;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Конституция ПМР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конституционного строя РФ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>ПМР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законодательство РФ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>, ПМР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выборах; законотворческий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 в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России,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ПМР</w:t>
            </w:r>
            <w:r w:rsidR="00C92F4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Международное право</w:t>
            </w:r>
          </w:p>
          <w:p w:rsidR="000B29E8" w:rsidRPr="004F2A04" w:rsidRDefault="00ED3822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(международная защита прав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 в условиях мирного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военного времени); право на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благоприятную окружающую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среду и способы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5.1–5.5,</w:t>
            </w: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5.12–5.13,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А18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5F54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формы и правовой режим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деятельности; имущественные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неимущественные права;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расторжения трудового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договора; правовое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супругов; порядок и условия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заключения и расторжения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брака; особенности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юрисдикции; споры, порядок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их рассмотрения; основные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правила и принципы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гражданского процесса;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5418">
              <w:rPr>
                <w:rFonts w:ascii="Times New Roman" w:hAnsi="Times New Roman" w:cs="Times New Roman"/>
                <w:sz w:val="24"/>
                <w:szCs w:val="24"/>
              </w:rPr>
              <w:t>гражданство РФ, ПМР;</w:t>
            </w:r>
            <w:proofErr w:type="gramEnd"/>
            <w:r w:rsidR="005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обязанность, альтернативная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гражданская служба; права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налогоплательщика;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  <w:r w:rsidR="005F5418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  <w:r w:rsidR="00660717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C92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5.6–5.11,</w:t>
            </w:r>
          </w:p>
          <w:p w:rsidR="00ED3822" w:rsidRPr="002C71F0" w:rsidRDefault="00ED3822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5.14–5.2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А19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Право (задание на обращение к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реалиям)</w:t>
            </w:r>
          </w:p>
        </w:tc>
        <w:tc>
          <w:tcPr>
            <w:tcW w:w="1119" w:type="dxa"/>
            <w:gridSpan w:val="2"/>
          </w:tcPr>
          <w:p w:rsidR="00ED3822" w:rsidRPr="002C71F0" w:rsidRDefault="00ED3822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5.1–5.2</w:t>
            </w:r>
            <w:r w:rsidR="002C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2.5, 2.9</w:t>
            </w:r>
          </w:p>
        </w:tc>
        <w:tc>
          <w:tcPr>
            <w:tcW w:w="1080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А20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Право (задание на анализ двух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суждений)</w:t>
            </w:r>
          </w:p>
        </w:tc>
        <w:tc>
          <w:tcPr>
            <w:tcW w:w="1119" w:type="dxa"/>
            <w:gridSpan w:val="2"/>
          </w:tcPr>
          <w:p w:rsidR="00ED3822" w:rsidRPr="002C71F0" w:rsidRDefault="00ED3822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5.1–5.2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01ABB" w:rsidRPr="004F2A04" w:rsidTr="0064762D">
        <w:trPr>
          <w:gridAfter w:val="1"/>
          <w:wAfter w:w="11" w:type="dxa"/>
        </w:trPr>
        <w:tc>
          <w:tcPr>
            <w:tcW w:w="9588" w:type="dxa"/>
            <w:gridSpan w:val="15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 2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06" w:type="dxa"/>
          </w:tcPr>
          <w:p w:rsidR="00ED3822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 разных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вариантах: выявление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структурных элементов с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 схем и таблиц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06" w:type="dxa"/>
          </w:tcPr>
          <w:p w:rsidR="00ED3822" w:rsidRPr="004F2A04" w:rsidRDefault="00601ABB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 соотнесение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видовых понятий с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родовыми</w:t>
            </w:r>
            <w:proofErr w:type="gramEnd"/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В3</w:t>
            </w:r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классификация путем</w:t>
            </w: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C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</w:t>
            </w:r>
          </w:p>
          <w:p w:rsidR="00ED3822" w:rsidRPr="004F2A04" w:rsidRDefault="00601ABB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необходимых позиций из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предложенного списка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2.2, 2.5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В5</w:t>
            </w:r>
          </w:p>
        </w:tc>
        <w:tc>
          <w:tcPr>
            <w:tcW w:w="3806" w:type="dxa"/>
          </w:tcPr>
          <w:p w:rsidR="00601ABB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дифференциация в социальной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информации фактов и мнений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терминов и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понятий, соответствующих</w:t>
            </w: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предлагаемому контексту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выбора</w:t>
            </w:r>
          </w:p>
          <w:p w:rsidR="00601ABB" w:rsidRPr="004F2A04" w:rsidRDefault="00601ABB" w:rsidP="0066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позиций из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предложенного списка</w:t>
            </w:r>
            <w:r w:rsidR="006607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В8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выбор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обобщающего понятия для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всех остальных понятий,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представленных в перечне</w:t>
            </w:r>
          </w:p>
        </w:tc>
        <w:tc>
          <w:tcPr>
            <w:tcW w:w="1263" w:type="dxa"/>
            <w:gridSpan w:val="4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9585" w:type="dxa"/>
            <w:gridSpan w:val="15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 3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06" w:type="dxa"/>
            <w:vMerge w:val="restart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содержание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С3</w:t>
            </w:r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2.3–2.5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2.3, 2.5,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2.6, 2.7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С5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задание на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перечисление признаков,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явлений или на использование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в заданном контексте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2C71F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="00E559F3"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задание,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предполагающее раскрытие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теоретических положений на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примерах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 задание-задача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2C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71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С8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различных вариантах: задание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 составление плана доклада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 определенной теме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71F0" w:rsidRPr="002C71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Охват всего содержания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темами, предлагаемыми на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выбор: альтернативное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задание, предполагающее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2.1, 2.3,</w:t>
            </w: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2.6–2.9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9585" w:type="dxa"/>
            <w:gridSpan w:val="15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Всего заданий – 37; из них по типу заданий: А – 20, В – 8, С – 9;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уровню сложности: Б – 21, 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9, В – 7.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первичный балл за работу – 59.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Общее время выполнения работы – 210 мин.</w:t>
            </w:r>
          </w:p>
        </w:tc>
      </w:tr>
    </w:tbl>
    <w:p w:rsidR="00601ABB" w:rsidRPr="004F2A04" w:rsidRDefault="00601ABB" w:rsidP="005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01ABB" w:rsidRPr="004F2A04" w:rsidSect="009D33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8" w:rsidRDefault="005F5418" w:rsidP="002106DF">
      <w:pPr>
        <w:spacing w:after="0" w:line="240" w:lineRule="auto"/>
      </w:pPr>
      <w:r>
        <w:separator/>
      </w:r>
    </w:p>
  </w:endnote>
  <w:endnote w:type="continuationSeparator" w:id="0">
    <w:p w:rsidR="005F5418" w:rsidRDefault="005F5418" w:rsidP="0021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8" w:rsidRDefault="005F5418" w:rsidP="002106DF">
      <w:pPr>
        <w:spacing w:after="0" w:line="240" w:lineRule="auto"/>
      </w:pPr>
      <w:r>
        <w:separator/>
      </w:r>
    </w:p>
  </w:footnote>
  <w:footnote w:type="continuationSeparator" w:id="0">
    <w:p w:rsidR="005F5418" w:rsidRDefault="005F5418" w:rsidP="002106DF">
      <w:pPr>
        <w:spacing w:after="0" w:line="240" w:lineRule="auto"/>
      </w:pPr>
      <w:r>
        <w:continuationSeparator/>
      </w:r>
    </w:p>
  </w:footnote>
  <w:footnote w:id="1">
    <w:p w:rsidR="005F5418" w:rsidRDefault="005F5418" w:rsidP="002106DF">
      <w:pPr>
        <w:ind w:left="100" w:right="20"/>
      </w:pPr>
      <w:r>
        <w:rPr>
          <w:vertAlign w:val="superscript"/>
        </w:rPr>
        <w:footnoteRef/>
      </w:r>
      <w:r>
        <w:t xml:space="preserve"> В данном столбце таблицы указаны коды ведущих умений и видов деятельности, проверяемых заданиями экзаменационной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5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7"/>
    <w:multiLevelType w:val="multilevel"/>
    <w:tmpl w:val="EEF4C8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D"/>
    <w:rsid w:val="0003623B"/>
    <w:rsid w:val="0004394A"/>
    <w:rsid w:val="000A3A06"/>
    <w:rsid w:val="000B29E8"/>
    <w:rsid w:val="00143B2E"/>
    <w:rsid w:val="002106DF"/>
    <w:rsid w:val="002A0187"/>
    <w:rsid w:val="002C71F0"/>
    <w:rsid w:val="003C4A88"/>
    <w:rsid w:val="004F2A04"/>
    <w:rsid w:val="005E181C"/>
    <w:rsid w:val="005F5418"/>
    <w:rsid w:val="00601ABB"/>
    <w:rsid w:val="0064762D"/>
    <w:rsid w:val="00660717"/>
    <w:rsid w:val="006B20A9"/>
    <w:rsid w:val="00702293"/>
    <w:rsid w:val="00733D1D"/>
    <w:rsid w:val="008B1D62"/>
    <w:rsid w:val="009977A3"/>
    <w:rsid w:val="009D3316"/>
    <w:rsid w:val="00B0667C"/>
    <w:rsid w:val="00C00F7C"/>
    <w:rsid w:val="00C8591E"/>
    <w:rsid w:val="00C92F47"/>
    <w:rsid w:val="00CE4800"/>
    <w:rsid w:val="00D61A22"/>
    <w:rsid w:val="00DC342D"/>
    <w:rsid w:val="00E559F3"/>
    <w:rsid w:val="00E718F1"/>
    <w:rsid w:val="00ED31EF"/>
    <w:rsid w:val="00E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93"/>
    <w:pPr>
      <w:ind w:left="720"/>
      <w:contextualSpacing/>
    </w:pPr>
  </w:style>
  <w:style w:type="table" w:styleId="a4">
    <w:name w:val="Table Grid"/>
    <w:basedOn w:val="a1"/>
    <w:uiPriority w:val="59"/>
    <w:rsid w:val="00E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362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93"/>
    <w:pPr>
      <w:ind w:left="720"/>
      <w:contextualSpacing/>
    </w:pPr>
  </w:style>
  <w:style w:type="table" w:styleId="a4">
    <w:name w:val="Table Grid"/>
    <w:basedOn w:val="a1"/>
    <w:uiPriority w:val="59"/>
    <w:rsid w:val="00E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362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61F2-0022-4291-9F3C-4DAB2C81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13</cp:revision>
  <dcterms:created xsi:type="dcterms:W3CDTF">2012-09-18T05:21:00Z</dcterms:created>
  <dcterms:modified xsi:type="dcterms:W3CDTF">2013-11-22T14:11:00Z</dcterms:modified>
</cp:coreProperties>
</file>